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FC" w:rsidRPr="0098328D" w:rsidRDefault="009B4EFC" w:rsidP="0098328D">
      <w:pPr>
        <w:pStyle w:val="NoSpacing"/>
        <w:contextualSpacing/>
        <w:rPr>
          <w:rFonts w:ascii="Times New Roman" w:hAnsi="Times New Roman" w:cs="Times New Roman"/>
          <w:sz w:val="24"/>
          <w:szCs w:val="24"/>
        </w:rPr>
      </w:pPr>
      <w:r w:rsidRPr="0098328D">
        <w:rPr>
          <w:rFonts w:ascii="Times New Roman" w:hAnsi="Times New Roman" w:cs="Times New Roman"/>
          <w:sz w:val="24"/>
          <w:szCs w:val="24"/>
        </w:rPr>
        <w:t>Dear Senator:</w:t>
      </w:r>
    </w:p>
    <w:p w:rsidR="000554C0" w:rsidRPr="0098328D" w:rsidRDefault="000554C0" w:rsidP="0098328D">
      <w:pPr>
        <w:pStyle w:val="NoSpacing"/>
        <w:contextualSpacing/>
        <w:rPr>
          <w:rFonts w:ascii="Times New Roman" w:hAnsi="Times New Roman" w:cs="Times New Roman"/>
          <w:sz w:val="24"/>
          <w:szCs w:val="24"/>
        </w:rPr>
      </w:pPr>
    </w:p>
    <w:p w:rsidR="003C269B" w:rsidRPr="0098328D" w:rsidRDefault="003C269B"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 xml:space="preserve">On behalf of </w:t>
      </w:r>
      <w:r w:rsidR="004C0D2C">
        <w:rPr>
          <w:rFonts w:ascii="Times New Roman" w:hAnsi="Times New Roman" w:cs="Times New Roman"/>
        </w:rPr>
        <w:t>TBD</w:t>
      </w:r>
      <w:r w:rsidRPr="0098328D">
        <w:rPr>
          <w:rFonts w:ascii="Times New Roman" w:hAnsi="Times New Roman" w:cs="Times New Roman"/>
        </w:rPr>
        <w:t xml:space="preserve">, we write to urge your support for the Voting Rights </w:t>
      </w:r>
      <w:r w:rsidR="0098328D" w:rsidRPr="0098328D">
        <w:rPr>
          <w:rFonts w:ascii="Times New Roman" w:hAnsi="Times New Roman" w:cs="Times New Roman"/>
        </w:rPr>
        <w:t>Advancement Act</w:t>
      </w:r>
      <w:r w:rsidRPr="0098328D">
        <w:rPr>
          <w:rFonts w:ascii="Times New Roman" w:hAnsi="Times New Roman" w:cs="Times New Roman"/>
        </w:rPr>
        <w:t xml:space="preserve">, S. </w:t>
      </w:r>
      <w:r w:rsidR="0098328D" w:rsidRPr="0098328D">
        <w:rPr>
          <w:rFonts w:ascii="Times New Roman" w:hAnsi="Times New Roman" w:cs="Times New Roman"/>
        </w:rPr>
        <w:t>1659</w:t>
      </w:r>
      <w:r w:rsidRPr="0098328D">
        <w:rPr>
          <w:rFonts w:ascii="Times New Roman" w:hAnsi="Times New Roman" w:cs="Times New Roman"/>
        </w:rPr>
        <w:t xml:space="preserve"> (</w:t>
      </w:r>
      <w:r w:rsidR="0098328D" w:rsidRPr="0098328D">
        <w:rPr>
          <w:rFonts w:ascii="Times New Roman" w:hAnsi="Times New Roman" w:cs="Times New Roman"/>
        </w:rPr>
        <w:t>The Advancement Act</w:t>
      </w:r>
      <w:r w:rsidRPr="0098328D">
        <w:rPr>
          <w:rFonts w:ascii="Times New Roman" w:hAnsi="Times New Roman" w:cs="Times New Roman"/>
        </w:rPr>
        <w:t xml:space="preserve">). </w:t>
      </w:r>
    </w:p>
    <w:p w:rsidR="0098328D" w:rsidRPr="0098328D" w:rsidRDefault="0098328D" w:rsidP="0098328D">
      <w:pPr>
        <w:widowControl w:val="0"/>
        <w:autoSpaceDE w:val="0"/>
        <w:autoSpaceDN w:val="0"/>
        <w:adjustRightInd w:val="0"/>
        <w:ind w:right="-720"/>
        <w:contextualSpacing/>
        <w:rPr>
          <w:rFonts w:ascii="Times New Roman" w:hAnsi="Times New Roman" w:cs="Times New Roman"/>
        </w:rPr>
      </w:pPr>
    </w:p>
    <w:p w:rsidR="0098328D" w:rsidRP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 xml:space="preserve">The Advancement Act responds to the unique, modern-day challenges of voting discrimination that has evolved in the 50 years since the Voting Rights Act first passed. The </w:t>
      </w:r>
      <w:r w:rsidR="004C0D2C">
        <w:rPr>
          <w:rFonts w:ascii="Times New Roman" w:eastAsia="Times New Roman" w:hAnsi="Times New Roman" w:cs="Times New Roman"/>
          <w:color w:val="444444"/>
          <w:lang w:eastAsia="en-US"/>
        </w:rPr>
        <w:t xml:space="preserve">Voting Rights </w:t>
      </w:r>
      <w:r w:rsidRPr="0098328D">
        <w:rPr>
          <w:rFonts w:ascii="Times New Roman" w:eastAsia="Times New Roman" w:hAnsi="Times New Roman" w:cs="Times New Roman"/>
          <w:color w:val="444444"/>
          <w:lang w:eastAsia="en-US"/>
        </w:rPr>
        <w:t>Advancement Act recognizes that changing demographics require tools that protect voters nationwide—especially voters of color, voters who rely on languages other than English, and voters with disabilities. It also requires that jurisdictions make voting changes public and transparent.</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b/>
          <w:color w:val="444444"/>
          <w:lang w:eastAsia="en-US"/>
        </w:rPr>
      </w:pPr>
      <w:r w:rsidRPr="0098328D">
        <w:rPr>
          <w:rFonts w:ascii="Times New Roman" w:eastAsia="Times New Roman" w:hAnsi="Times New Roman" w:cs="Times New Roman"/>
          <w:b/>
          <w:color w:val="444444"/>
          <w:lang w:eastAsia="en-US"/>
        </w:rPr>
        <w:t>The Voting Rights Advancement Act would</w:t>
      </w:r>
      <w:r w:rsidR="004C0D2C">
        <w:rPr>
          <w:rFonts w:ascii="Times New Roman" w:eastAsia="Times New Roman" w:hAnsi="Times New Roman" w:cs="Times New Roman"/>
          <w:b/>
          <w:color w:val="444444"/>
          <w:lang w:eastAsia="en-US"/>
        </w:rPr>
        <w:t xml:space="preserve"> address the Supreme Court’s 2013 decision in </w:t>
      </w:r>
      <w:r w:rsidR="004C0D2C">
        <w:rPr>
          <w:rFonts w:ascii="Times New Roman" w:eastAsia="Times New Roman" w:hAnsi="Times New Roman" w:cs="Times New Roman"/>
          <w:b/>
          <w:i/>
          <w:color w:val="444444"/>
          <w:lang w:eastAsia="en-US"/>
        </w:rPr>
        <w:t xml:space="preserve">Shelby County v. Holder </w:t>
      </w:r>
      <w:r w:rsidR="004C0D2C">
        <w:rPr>
          <w:rFonts w:ascii="Times New Roman" w:eastAsia="Times New Roman" w:hAnsi="Times New Roman" w:cs="Times New Roman"/>
          <w:b/>
          <w:color w:val="444444"/>
          <w:lang w:eastAsia="en-US"/>
        </w:rPr>
        <w:t>with the following initiatives</w:t>
      </w:r>
      <w:r w:rsidRPr="0098328D">
        <w:rPr>
          <w:rFonts w:ascii="Times New Roman" w:eastAsia="Times New Roman" w:hAnsi="Times New Roman" w:cs="Times New Roman"/>
          <w:b/>
          <w:color w:val="444444"/>
          <w:lang w:eastAsia="en-US"/>
        </w:rPr>
        <w:t>:</w:t>
      </w:r>
    </w:p>
    <w:p w:rsidR="0098328D" w:rsidRPr="0098328D" w:rsidRDefault="0098328D" w:rsidP="0098328D">
      <w:pPr>
        <w:spacing w:after="360"/>
        <w:contextualSpacing/>
        <w:rPr>
          <w:rFonts w:ascii="Times New Roman" w:eastAsia="Times New Roman" w:hAnsi="Times New Roman" w:cs="Times New Roman"/>
          <w:b/>
          <w:bCs/>
          <w:color w:val="444444"/>
          <w:lang w:eastAsia="en-US"/>
        </w:rPr>
      </w:pPr>
    </w:p>
    <w:p w:rsidR="0098328D" w:rsidRPr="0098328D" w:rsidRDefault="0098328D" w:rsidP="0098328D">
      <w:pPr>
        <w:spacing w:after="360"/>
        <w:contextualSpacing/>
        <w:rPr>
          <w:rFonts w:ascii="Times New Roman" w:eastAsia="Times New Roman" w:hAnsi="Times New Roman" w:cs="Times New Roman"/>
          <w:b/>
          <w:bCs/>
          <w:color w:val="444444"/>
          <w:lang w:eastAsia="en-US"/>
        </w:rPr>
      </w:pPr>
      <w:r w:rsidRPr="0098328D">
        <w:rPr>
          <w:rFonts w:ascii="Times New Roman" w:eastAsia="Times New Roman" w:hAnsi="Times New Roman" w:cs="Times New Roman"/>
          <w:b/>
          <w:bCs/>
          <w:color w:val="444444"/>
          <w:lang w:eastAsia="en-US"/>
        </w:rPr>
        <w:t xml:space="preserve">Modernize the preclearance formula to cover states with a pattern of discrimination that puts voters at risk. </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Modern-day voting discrimination is not only a problem in the South. Based on a review of recent voting rights violations, states like California and New York as well as Texas, Alabama, and North Carolina would be required to have all of their voting changes precleared. Other states that would be covered if the bill is passed this year would be Arizona, Arkansas, Florida, Georgia, Louisiana, Mississippi, South Carolina, and Virginia. Preclearance would be lifted after 10 years for states and local jurisdictions without violations.</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b/>
          <w:bCs/>
          <w:color w:val="444444"/>
          <w:lang w:eastAsia="en-US"/>
        </w:rPr>
      </w:pPr>
      <w:r w:rsidRPr="0098328D">
        <w:rPr>
          <w:rFonts w:ascii="Times New Roman" w:eastAsia="Times New Roman" w:hAnsi="Times New Roman" w:cs="Times New Roman"/>
          <w:b/>
          <w:bCs/>
          <w:color w:val="444444"/>
          <w:lang w:eastAsia="en-US"/>
        </w:rPr>
        <w:t>Ensure that last-minute voting changes won’t adversely affect voters.</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 xml:space="preserve">Communities have a right to know about voting changes that affect them. To </w:t>
      </w:r>
      <w:r w:rsidR="009A4914">
        <w:rPr>
          <w:rFonts w:ascii="Times New Roman" w:eastAsia="Times New Roman" w:hAnsi="Times New Roman" w:cs="Times New Roman"/>
          <w:color w:val="444444"/>
          <w:lang w:eastAsia="en-US"/>
        </w:rPr>
        <w:t xml:space="preserve">ensure that voters are informed about </w:t>
      </w:r>
      <w:r w:rsidRPr="0098328D">
        <w:rPr>
          <w:rFonts w:ascii="Times New Roman" w:eastAsia="Times New Roman" w:hAnsi="Times New Roman" w:cs="Times New Roman"/>
          <w:color w:val="444444"/>
          <w:lang w:eastAsia="en-US"/>
        </w:rPr>
        <w:t xml:space="preserve"> last-minute </w:t>
      </w:r>
      <w:r w:rsidR="009A4914">
        <w:rPr>
          <w:rFonts w:ascii="Times New Roman" w:eastAsia="Times New Roman" w:hAnsi="Times New Roman" w:cs="Times New Roman"/>
          <w:color w:val="444444"/>
          <w:lang w:eastAsia="en-US"/>
        </w:rPr>
        <w:t xml:space="preserve">voting </w:t>
      </w:r>
      <w:r w:rsidRPr="0098328D">
        <w:rPr>
          <w:rFonts w:ascii="Times New Roman" w:eastAsia="Times New Roman" w:hAnsi="Times New Roman" w:cs="Times New Roman"/>
          <w:color w:val="444444"/>
          <w:lang w:eastAsia="en-US"/>
        </w:rPr>
        <w:t>changes</w:t>
      </w:r>
      <w:r w:rsidR="009A4914">
        <w:rPr>
          <w:rFonts w:ascii="Times New Roman" w:eastAsia="Times New Roman" w:hAnsi="Times New Roman" w:cs="Times New Roman"/>
          <w:color w:val="444444"/>
          <w:lang w:eastAsia="en-US"/>
        </w:rPr>
        <w:t xml:space="preserve"> that may </w:t>
      </w:r>
      <w:r w:rsidRPr="0098328D">
        <w:rPr>
          <w:rFonts w:ascii="Times New Roman" w:eastAsia="Times New Roman" w:hAnsi="Times New Roman" w:cs="Times New Roman"/>
          <w:color w:val="444444"/>
          <w:lang w:eastAsia="en-US"/>
        </w:rPr>
        <w:t xml:space="preserve">adversely impact </w:t>
      </w:r>
      <w:r w:rsidR="009A4914">
        <w:rPr>
          <w:rFonts w:ascii="Times New Roman" w:eastAsia="Times New Roman" w:hAnsi="Times New Roman" w:cs="Times New Roman"/>
          <w:color w:val="444444"/>
          <w:lang w:eastAsia="en-US"/>
        </w:rPr>
        <w:t>them</w:t>
      </w:r>
      <w:r w:rsidRPr="0098328D">
        <w:rPr>
          <w:rFonts w:ascii="Times New Roman" w:eastAsia="Times New Roman" w:hAnsi="Times New Roman" w:cs="Times New Roman"/>
          <w:color w:val="444444"/>
          <w:lang w:eastAsia="en-US"/>
        </w:rPr>
        <w:t>, the Advancement Act requires that jurisdictions publicly notice all changes to voting laws that happen within 180 days before an election.</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b/>
          <w:bCs/>
          <w:color w:val="444444"/>
          <w:lang w:eastAsia="en-US"/>
        </w:rPr>
      </w:pPr>
      <w:r w:rsidRPr="0098328D">
        <w:rPr>
          <w:rFonts w:ascii="Times New Roman" w:eastAsia="Times New Roman" w:hAnsi="Times New Roman" w:cs="Times New Roman"/>
          <w:b/>
          <w:bCs/>
          <w:color w:val="444444"/>
          <w:lang w:eastAsia="en-US"/>
        </w:rPr>
        <w:t xml:space="preserve">Protect voters from the types of voting changes most likely to discriminate against </w:t>
      </w:r>
      <w:proofErr w:type="gramStart"/>
      <w:r w:rsidRPr="0098328D">
        <w:rPr>
          <w:rFonts w:ascii="Times New Roman" w:eastAsia="Times New Roman" w:hAnsi="Times New Roman" w:cs="Times New Roman"/>
          <w:b/>
          <w:bCs/>
          <w:color w:val="444444"/>
          <w:lang w:eastAsia="en-US"/>
        </w:rPr>
        <w:t>people</w:t>
      </w:r>
      <w:proofErr w:type="gramEnd"/>
      <w:r w:rsidRPr="0098328D">
        <w:rPr>
          <w:rFonts w:ascii="Times New Roman" w:eastAsia="Times New Roman" w:hAnsi="Times New Roman" w:cs="Times New Roman"/>
          <w:b/>
          <w:bCs/>
          <w:color w:val="444444"/>
          <w:lang w:eastAsia="en-US"/>
        </w:rPr>
        <w:t xml:space="preserve"> of color and language minorities. </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 xml:space="preserve">The Advancement Act would require jurisdictions </w:t>
      </w:r>
      <w:r w:rsidR="009A4914">
        <w:rPr>
          <w:rFonts w:ascii="Times New Roman" w:eastAsia="Times New Roman" w:hAnsi="Times New Roman" w:cs="Times New Roman"/>
          <w:color w:val="444444"/>
          <w:lang w:eastAsia="en-US"/>
        </w:rPr>
        <w:t>across the country</w:t>
      </w:r>
      <w:r w:rsidR="009A4914" w:rsidRPr="0098328D">
        <w:rPr>
          <w:rFonts w:ascii="Times New Roman" w:eastAsia="Times New Roman" w:hAnsi="Times New Roman" w:cs="Times New Roman"/>
          <w:color w:val="444444"/>
          <w:lang w:eastAsia="en-US"/>
        </w:rPr>
        <w:t xml:space="preserve"> </w:t>
      </w:r>
      <w:r w:rsidRPr="0098328D">
        <w:rPr>
          <w:rFonts w:ascii="Times New Roman" w:eastAsia="Times New Roman" w:hAnsi="Times New Roman" w:cs="Times New Roman"/>
          <w:color w:val="444444"/>
          <w:lang w:eastAsia="en-US"/>
        </w:rPr>
        <w:t>to preclear changes that make it harder for voters of color or language minority voters to make their voices heard. These types of changes include:</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numPr>
          <w:ilvl w:val="0"/>
          <w:numId w:val="2"/>
        </w:numPr>
        <w:ind w:left="54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Additions to or subtractions of seats that could affect the influence of minority voters. Localities seeking to dilute the strength of minority voters have added at-large seats to city councils, instead of allowing minorities more voting strength in particular neighborhoods. For instance, after</w:t>
      </w:r>
      <w:r w:rsidR="004C0D2C">
        <w:rPr>
          <w:rFonts w:ascii="Times New Roman" w:eastAsia="Times New Roman" w:hAnsi="Times New Roman" w:cs="Times New Roman"/>
          <w:color w:val="444444"/>
          <w:lang w:eastAsia="en-US"/>
        </w:rPr>
        <w:t xml:space="preserve"> </w:t>
      </w:r>
      <w:r w:rsidRPr="0098328D">
        <w:rPr>
          <w:rFonts w:ascii="Times New Roman" w:eastAsia="Times New Roman" w:hAnsi="Times New Roman" w:cs="Times New Roman"/>
          <w:i/>
          <w:iCs/>
          <w:color w:val="444444"/>
          <w:lang w:eastAsia="en-US"/>
        </w:rPr>
        <w:t>Shelby</w:t>
      </w:r>
      <w:r w:rsidR="004C0D2C">
        <w:rPr>
          <w:rFonts w:ascii="Times New Roman" w:eastAsia="Times New Roman" w:hAnsi="Times New Roman" w:cs="Times New Roman"/>
          <w:i/>
          <w:iCs/>
          <w:color w:val="444444"/>
          <w:lang w:eastAsia="en-US"/>
        </w:rPr>
        <w:t xml:space="preserve"> County v. Holder</w:t>
      </w:r>
      <w:r w:rsidRPr="0098328D">
        <w:rPr>
          <w:rFonts w:ascii="Times New Roman" w:eastAsia="Times New Roman" w:hAnsi="Times New Roman" w:cs="Times New Roman"/>
          <w:i/>
          <w:iCs/>
          <w:color w:val="444444"/>
          <w:lang w:eastAsia="en-US"/>
        </w:rPr>
        <w:t xml:space="preserve">, </w:t>
      </w:r>
      <w:r w:rsidRPr="0098328D">
        <w:rPr>
          <w:rFonts w:ascii="Times New Roman" w:eastAsia="Times New Roman" w:hAnsi="Times New Roman" w:cs="Times New Roman"/>
          <w:color w:val="444444"/>
          <w:lang w:eastAsia="en-US"/>
        </w:rPr>
        <w:t>Pasadena, Texas, passed a referendum that changed the city council from eight localized district seats to six district seats and two seats elected at-large. The change reduced Latino voting strength.</w:t>
      </w:r>
    </w:p>
    <w:p w:rsidR="0098328D" w:rsidRPr="0098328D" w:rsidRDefault="0098328D" w:rsidP="0098328D">
      <w:pPr>
        <w:numPr>
          <w:ilvl w:val="0"/>
          <w:numId w:val="2"/>
        </w:numPr>
        <w:ind w:left="54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Reducing the availability of voting materials in languages other than English.</w:t>
      </w:r>
    </w:p>
    <w:p w:rsidR="0098328D" w:rsidRPr="0098328D" w:rsidRDefault="0098328D" w:rsidP="0098328D">
      <w:pPr>
        <w:numPr>
          <w:ilvl w:val="0"/>
          <w:numId w:val="2"/>
        </w:numPr>
        <w:ind w:left="54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Adding new barriers to voter registration or verification.</w:t>
      </w:r>
    </w:p>
    <w:p w:rsidR="0098328D" w:rsidRPr="0098328D" w:rsidRDefault="0098328D" w:rsidP="0098328D">
      <w:pPr>
        <w:numPr>
          <w:ilvl w:val="0"/>
          <w:numId w:val="2"/>
        </w:numPr>
        <w:ind w:left="54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Reducing, consolidating or relocating polling places.</w:t>
      </w:r>
    </w:p>
    <w:p w:rsidR="0098328D" w:rsidRPr="0098328D" w:rsidRDefault="0098328D" w:rsidP="0098328D">
      <w:pPr>
        <w:ind w:left="54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b/>
          <w:bCs/>
          <w:color w:val="444444"/>
          <w:lang w:eastAsia="en-US"/>
        </w:rPr>
      </w:pPr>
      <w:r w:rsidRPr="0098328D">
        <w:rPr>
          <w:rFonts w:ascii="Times New Roman" w:eastAsia="Times New Roman" w:hAnsi="Times New Roman" w:cs="Times New Roman"/>
          <w:b/>
          <w:bCs/>
          <w:color w:val="444444"/>
          <w:lang w:eastAsia="en-US"/>
        </w:rPr>
        <w:t>Enhance the Ability to Apply Preclearance Review when Needed</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The Advancement Act permits a federal court to use its discretion to order a preclearance remedy if it finds any violation of the Voting Rights Act, including a violation based on a finding of discriminatory intent or result, including those resulting from a state photo ID law.</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b/>
          <w:bCs/>
          <w:color w:val="444444"/>
          <w:lang w:eastAsia="en-US"/>
        </w:rPr>
      </w:pPr>
      <w:r w:rsidRPr="0098328D">
        <w:rPr>
          <w:rFonts w:ascii="Times New Roman" w:eastAsia="Times New Roman" w:hAnsi="Times New Roman" w:cs="Times New Roman"/>
          <w:b/>
          <w:bCs/>
          <w:color w:val="444444"/>
          <w:lang w:eastAsia="en-US"/>
        </w:rPr>
        <w:t>Expands the Effective Federal Observer Program</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The Advancement Act permits the attorney general to send federal observers to any place she determines there is a substantial risk of racial discrimination at the polls on Election Day or during the early voting period. The bill also makes clear the tribal governments have the ability to request federal election observers and monitors.</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Pr="0098328D" w:rsidRDefault="0098328D" w:rsidP="0098328D">
      <w:pPr>
        <w:spacing w:after="360"/>
        <w:contextualSpacing/>
        <w:rPr>
          <w:rFonts w:ascii="Times New Roman" w:eastAsia="Times New Roman" w:hAnsi="Times New Roman" w:cs="Times New Roman"/>
          <w:b/>
          <w:bCs/>
          <w:color w:val="444444"/>
          <w:lang w:eastAsia="en-US"/>
        </w:rPr>
      </w:pPr>
      <w:r w:rsidRPr="0098328D">
        <w:rPr>
          <w:rFonts w:ascii="Times New Roman" w:eastAsia="Times New Roman" w:hAnsi="Times New Roman" w:cs="Times New Roman"/>
          <w:b/>
          <w:bCs/>
          <w:color w:val="444444"/>
          <w:lang w:eastAsia="en-US"/>
        </w:rPr>
        <w:t>Improves Voting Rights Protections for Native Americans and Alaska Natives</w:t>
      </w:r>
    </w:p>
    <w:p w:rsidR="0098328D" w:rsidRPr="0098328D" w:rsidRDefault="0098328D" w:rsidP="0098328D">
      <w:pPr>
        <w:spacing w:after="360"/>
        <w:contextualSpacing/>
        <w:rPr>
          <w:rFonts w:ascii="Times New Roman" w:eastAsia="Times New Roman" w:hAnsi="Times New Roman" w:cs="Times New Roman"/>
          <w:color w:val="444444"/>
          <w:lang w:eastAsia="en-US"/>
        </w:rPr>
      </w:pPr>
    </w:p>
    <w:p w:rsidR="0098328D" w:rsidRDefault="0098328D" w:rsidP="0098328D">
      <w:pPr>
        <w:spacing w:after="360"/>
        <w:contextualSpacing/>
        <w:rPr>
          <w:rFonts w:ascii="Times New Roman" w:eastAsia="Times New Roman" w:hAnsi="Times New Roman" w:cs="Times New Roman"/>
          <w:color w:val="444444"/>
          <w:lang w:eastAsia="en-US"/>
        </w:rPr>
      </w:pPr>
      <w:r w:rsidRPr="0098328D">
        <w:rPr>
          <w:rFonts w:ascii="Times New Roman" w:eastAsia="Times New Roman" w:hAnsi="Times New Roman" w:cs="Times New Roman"/>
          <w:color w:val="444444"/>
          <w:lang w:eastAsia="en-US"/>
        </w:rPr>
        <w:t>The Advancement Act would require jurisdictions to offer greater access for voter registration and voting on and off Indian reservations. The bill also ensures that ballots are translated into all written Native languages in jurisdictions with are required to provide registration, voting notices, forms, instructions, assistance or other materials – including ballots – in the language of the applicable minority group.</w:t>
      </w:r>
    </w:p>
    <w:p w:rsidR="004C0D2C" w:rsidRPr="0098328D" w:rsidRDefault="004C0D2C" w:rsidP="0098328D">
      <w:pPr>
        <w:spacing w:after="360"/>
        <w:contextualSpacing/>
        <w:rPr>
          <w:rFonts w:ascii="Times New Roman" w:eastAsia="Times New Roman" w:hAnsi="Times New Roman" w:cs="Times New Roman"/>
          <w:color w:val="444444"/>
          <w:lang w:eastAsia="en-US"/>
        </w:rPr>
      </w:pPr>
    </w:p>
    <w:p w:rsidR="004B44BE" w:rsidRPr="0098328D" w:rsidRDefault="004B44BE"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 xml:space="preserve">We believe that the </w:t>
      </w:r>
      <w:r w:rsidR="0098328D" w:rsidRPr="0098328D">
        <w:rPr>
          <w:rFonts w:ascii="Times New Roman" w:hAnsi="Times New Roman" w:cs="Times New Roman"/>
        </w:rPr>
        <w:t xml:space="preserve">Advancement </w:t>
      </w:r>
      <w:proofErr w:type="gramStart"/>
      <w:r w:rsidR="0098328D" w:rsidRPr="0098328D">
        <w:rPr>
          <w:rFonts w:ascii="Times New Roman" w:hAnsi="Times New Roman" w:cs="Times New Roman"/>
        </w:rPr>
        <w:t xml:space="preserve">Act </w:t>
      </w:r>
      <w:r w:rsidRPr="0098328D">
        <w:rPr>
          <w:rFonts w:ascii="Times New Roman" w:hAnsi="Times New Roman" w:cs="Times New Roman"/>
        </w:rPr>
        <w:t xml:space="preserve"> responds</w:t>
      </w:r>
      <w:proofErr w:type="gramEnd"/>
      <w:r w:rsidRPr="0098328D">
        <w:rPr>
          <w:rFonts w:ascii="Times New Roman" w:hAnsi="Times New Roman" w:cs="Times New Roman"/>
        </w:rPr>
        <w:t xml:space="preserve"> to the Court’s directive</w:t>
      </w:r>
      <w:r w:rsidR="0098328D" w:rsidRPr="0098328D">
        <w:rPr>
          <w:rFonts w:ascii="Times New Roman" w:hAnsi="Times New Roman" w:cs="Times New Roman"/>
        </w:rPr>
        <w:t xml:space="preserve"> in </w:t>
      </w:r>
      <w:r w:rsidR="0098328D" w:rsidRPr="0098328D">
        <w:rPr>
          <w:rFonts w:ascii="Times New Roman" w:hAnsi="Times New Roman" w:cs="Times New Roman"/>
          <w:i/>
        </w:rPr>
        <w:t>Shelby County v. Holder</w:t>
      </w:r>
      <w:r w:rsidRPr="0098328D">
        <w:rPr>
          <w:rFonts w:ascii="Times New Roman" w:hAnsi="Times New Roman" w:cs="Times New Roman"/>
        </w:rPr>
        <w:t xml:space="preserve"> and provides key protections against voting discrimination to compensate for the loss of Section 4 of the VRA, the provision that sets out the formula under which states are covered by the preclearance requirement.</w:t>
      </w:r>
    </w:p>
    <w:p w:rsidR="004B44BE" w:rsidRPr="0098328D" w:rsidRDefault="004B44BE" w:rsidP="0098328D">
      <w:pPr>
        <w:pStyle w:val="NoSpacing"/>
        <w:contextualSpacing/>
        <w:rPr>
          <w:rFonts w:ascii="Times New Roman" w:hAnsi="Times New Roman" w:cs="Times New Roman"/>
          <w:sz w:val="24"/>
          <w:szCs w:val="24"/>
        </w:rPr>
      </w:pPr>
    </w:p>
    <w:p w:rsidR="000554C0" w:rsidRPr="0098328D" w:rsidRDefault="000554C0" w:rsidP="0098328D">
      <w:pPr>
        <w:pStyle w:val="NoSpacing"/>
        <w:contextualSpacing/>
        <w:rPr>
          <w:rFonts w:ascii="Times New Roman" w:hAnsi="Times New Roman" w:cs="Times New Roman"/>
          <w:sz w:val="24"/>
          <w:szCs w:val="24"/>
        </w:rPr>
      </w:pPr>
      <w:r w:rsidRPr="0098328D">
        <w:rPr>
          <w:rFonts w:ascii="Times New Roman" w:hAnsi="Times New Roman" w:cs="Times New Roman"/>
          <w:sz w:val="24"/>
          <w:szCs w:val="24"/>
        </w:rPr>
        <w:t xml:space="preserve">The </w:t>
      </w:r>
      <w:r w:rsidR="0098328D" w:rsidRPr="0098328D">
        <w:rPr>
          <w:rFonts w:ascii="Times New Roman" w:hAnsi="Times New Roman" w:cs="Times New Roman"/>
          <w:sz w:val="24"/>
          <w:szCs w:val="24"/>
        </w:rPr>
        <w:t>bill</w:t>
      </w:r>
      <w:r w:rsidRPr="0098328D">
        <w:rPr>
          <w:rFonts w:ascii="Times New Roman" w:hAnsi="Times New Roman" w:cs="Times New Roman"/>
          <w:sz w:val="24"/>
          <w:szCs w:val="24"/>
        </w:rPr>
        <w:t xml:space="preserve"> responds to the unique, modern-day challenges of voting discrimination that </w:t>
      </w:r>
      <w:r w:rsidR="00576374" w:rsidRPr="0098328D">
        <w:rPr>
          <w:rFonts w:ascii="Times New Roman" w:hAnsi="Times New Roman" w:cs="Times New Roman"/>
          <w:sz w:val="24"/>
          <w:szCs w:val="24"/>
        </w:rPr>
        <w:t>have</w:t>
      </w:r>
      <w:r w:rsidRPr="0098328D">
        <w:rPr>
          <w:rFonts w:ascii="Times New Roman" w:hAnsi="Times New Roman" w:cs="Times New Roman"/>
          <w:sz w:val="24"/>
          <w:szCs w:val="24"/>
        </w:rPr>
        <w:t xml:space="preserve"> evolved in the 50 years since the Voting Rights Act </w:t>
      </w:r>
      <w:r w:rsidR="00576374" w:rsidRPr="0098328D">
        <w:rPr>
          <w:rFonts w:ascii="Times New Roman" w:hAnsi="Times New Roman" w:cs="Times New Roman"/>
          <w:sz w:val="24"/>
          <w:szCs w:val="24"/>
        </w:rPr>
        <w:t xml:space="preserve">was </w:t>
      </w:r>
      <w:r w:rsidRPr="0098328D">
        <w:rPr>
          <w:rFonts w:ascii="Times New Roman" w:hAnsi="Times New Roman" w:cs="Times New Roman"/>
          <w:sz w:val="24"/>
          <w:szCs w:val="24"/>
        </w:rPr>
        <w:t xml:space="preserve">first passed. The </w:t>
      </w:r>
      <w:r w:rsidR="0098328D" w:rsidRPr="0098328D">
        <w:rPr>
          <w:rFonts w:ascii="Times New Roman" w:hAnsi="Times New Roman" w:cs="Times New Roman"/>
          <w:sz w:val="24"/>
          <w:szCs w:val="24"/>
        </w:rPr>
        <w:t>Advancement Act</w:t>
      </w:r>
      <w:r w:rsidRPr="0098328D">
        <w:rPr>
          <w:rFonts w:ascii="Times New Roman" w:hAnsi="Times New Roman" w:cs="Times New Roman"/>
          <w:sz w:val="24"/>
          <w:szCs w:val="24"/>
        </w:rPr>
        <w:t xml:space="preserve"> recognizes that changing demographics require tools that protect voters nationwide. It also requires that jurisdictions make voting changes public and transparent.</w:t>
      </w:r>
    </w:p>
    <w:p w:rsidR="000554C0" w:rsidRPr="0098328D" w:rsidRDefault="000554C0" w:rsidP="0098328D">
      <w:pPr>
        <w:widowControl w:val="0"/>
        <w:autoSpaceDE w:val="0"/>
        <w:autoSpaceDN w:val="0"/>
        <w:adjustRightInd w:val="0"/>
        <w:ind w:right="-720"/>
        <w:contextualSpacing/>
        <w:rPr>
          <w:rFonts w:ascii="Times New Roman" w:hAnsi="Times New Roman" w:cs="Times New Roman"/>
        </w:rPr>
      </w:pPr>
    </w:p>
    <w:p w:rsidR="004B44BE" w:rsidRPr="0098328D" w:rsidRDefault="000554C0"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 xml:space="preserve">The </w:t>
      </w:r>
      <w:r w:rsidR="003C269B" w:rsidRPr="0098328D">
        <w:rPr>
          <w:rFonts w:ascii="Times New Roman" w:hAnsi="Times New Roman" w:cs="Times New Roman"/>
        </w:rPr>
        <w:t>VRA</w:t>
      </w:r>
      <w:r w:rsidRPr="0098328D">
        <w:rPr>
          <w:rFonts w:ascii="Times New Roman" w:hAnsi="Times New Roman" w:cs="Times New Roman"/>
        </w:rPr>
        <w:t xml:space="preserve"> is the most successful civil rights statute ever enacted by Congress. </w:t>
      </w:r>
      <w:r w:rsidR="004B44BE" w:rsidRPr="0098328D">
        <w:rPr>
          <w:rFonts w:ascii="Times New Roman" w:hAnsi="Times New Roman" w:cs="Times New Roman"/>
        </w:rPr>
        <w:t xml:space="preserve">For the last 50 years, the work to protect citizens from racial discrimination in voting has been bipartisan work. The statute was passed with leadership from both the Republican and Democratic parties, and the reauthorizations of the enforcement provisions were signed into law each time by Republican presidents – Nixon in 1970; Ford in 1975; Reagan in 1982; and George W. Bush in 2006.  </w:t>
      </w:r>
    </w:p>
    <w:p w:rsidR="004B44BE" w:rsidRPr="0098328D" w:rsidRDefault="004B44BE" w:rsidP="0098328D">
      <w:pPr>
        <w:widowControl w:val="0"/>
        <w:autoSpaceDE w:val="0"/>
        <w:autoSpaceDN w:val="0"/>
        <w:adjustRightInd w:val="0"/>
        <w:ind w:right="-720"/>
        <w:contextualSpacing/>
        <w:rPr>
          <w:rFonts w:ascii="Times New Roman" w:hAnsi="Times New Roman" w:cs="Times New Roman"/>
        </w:rPr>
      </w:pPr>
    </w:p>
    <w:p w:rsidR="000554C0" w:rsidRPr="0098328D" w:rsidRDefault="000554C0"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The Act made it possible for racial minority voters across the country to participate equally in the electoral process. Because of the VRA, literacy tests, poll taxes, and other discriminatory mechanisms were invalidated. In recent years, the Act has worked to block voting practices, such as redistricting plans, registration requirements, polling place changes, and voter ID laws that were found to be racially discriminatory.</w:t>
      </w:r>
    </w:p>
    <w:p w:rsidR="000554C0" w:rsidRPr="0098328D" w:rsidRDefault="000554C0" w:rsidP="0098328D">
      <w:pPr>
        <w:widowControl w:val="0"/>
        <w:autoSpaceDE w:val="0"/>
        <w:autoSpaceDN w:val="0"/>
        <w:adjustRightInd w:val="0"/>
        <w:ind w:right="-720"/>
        <w:contextualSpacing/>
        <w:rPr>
          <w:rFonts w:ascii="Times New Roman" w:hAnsi="Times New Roman" w:cs="Times New Roman"/>
        </w:rPr>
      </w:pPr>
    </w:p>
    <w:p w:rsidR="000554C0" w:rsidRPr="0098328D" w:rsidRDefault="007F0596"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Yet s</w:t>
      </w:r>
      <w:r w:rsidR="000554C0" w:rsidRPr="0098328D">
        <w:rPr>
          <w:rFonts w:ascii="Times New Roman" w:hAnsi="Times New Roman" w:cs="Times New Roman"/>
        </w:rPr>
        <w:t>ince the Supreme Court</w:t>
      </w:r>
      <w:r w:rsidR="0098328D" w:rsidRPr="0098328D">
        <w:rPr>
          <w:rFonts w:ascii="Times New Roman" w:hAnsi="Times New Roman" w:cs="Times New Roman"/>
        </w:rPr>
        <w:t xml:space="preserve">’s decision in </w:t>
      </w:r>
      <w:r w:rsidR="0098328D" w:rsidRPr="0098328D">
        <w:rPr>
          <w:rFonts w:ascii="Times New Roman" w:hAnsi="Times New Roman" w:cs="Times New Roman"/>
          <w:i/>
        </w:rPr>
        <w:t>Shelby County</w:t>
      </w:r>
      <w:r w:rsidR="0098328D" w:rsidRPr="0098328D">
        <w:rPr>
          <w:rFonts w:ascii="Times New Roman" w:hAnsi="Times New Roman" w:cs="Times New Roman"/>
        </w:rPr>
        <w:t xml:space="preserve">, </w:t>
      </w:r>
      <w:r w:rsidR="000554C0" w:rsidRPr="0098328D">
        <w:rPr>
          <w:rFonts w:ascii="Times New Roman" w:hAnsi="Times New Roman" w:cs="Times New Roman"/>
        </w:rPr>
        <w:t>voting discrimination has become harder to stop. In states, counties, and cities across the country, legislators have pushed through laws designed to make it harder for minorities to vote. In the lead-up to the 2014 election, a resurgence of laws to increase barriers to voting, and dilute minority voting strength, have put the right to vote in more danger than at any time in the past 50 years</w:t>
      </w:r>
      <w:r w:rsidR="0098328D" w:rsidRPr="0098328D">
        <w:rPr>
          <w:rFonts w:ascii="Times New Roman" w:hAnsi="Times New Roman" w:cs="Times New Roman"/>
        </w:rPr>
        <w:t>. And this year, in 2016</w:t>
      </w:r>
      <w:proofErr w:type="gramStart"/>
      <w:r w:rsidR="0098328D" w:rsidRPr="0098328D">
        <w:rPr>
          <w:rFonts w:ascii="Times New Roman" w:hAnsi="Times New Roman" w:cs="Times New Roman"/>
        </w:rPr>
        <w:t xml:space="preserve">, </w:t>
      </w:r>
      <w:r w:rsidR="004B44BE" w:rsidRPr="0098328D">
        <w:rPr>
          <w:rFonts w:ascii="Times New Roman" w:hAnsi="Times New Roman" w:cs="Times New Roman"/>
        </w:rPr>
        <w:t xml:space="preserve"> </w:t>
      </w:r>
      <w:r w:rsidR="000554C0" w:rsidRPr="0098328D">
        <w:rPr>
          <w:rFonts w:ascii="Times New Roman" w:hAnsi="Times New Roman" w:cs="Times New Roman"/>
        </w:rPr>
        <w:t>voters</w:t>
      </w:r>
      <w:proofErr w:type="gramEnd"/>
      <w:r w:rsidR="000554C0" w:rsidRPr="0098328D">
        <w:rPr>
          <w:rFonts w:ascii="Times New Roman" w:hAnsi="Times New Roman" w:cs="Times New Roman"/>
        </w:rPr>
        <w:t xml:space="preserve"> will face the first presidential election in 50 years where they will lack strong protections in federal law to combat ra</w:t>
      </w:r>
      <w:r w:rsidR="004B44BE" w:rsidRPr="0098328D">
        <w:rPr>
          <w:rFonts w:ascii="Times New Roman" w:hAnsi="Times New Roman" w:cs="Times New Roman"/>
        </w:rPr>
        <w:t>cial discrimination in voting. C</w:t>
      </w:r>
      <w:r w:rsidR="000554C0" w:rsidRPr="0098328D">
        <w:rPr>
          <w:rFonts w:ascii="Times New Roman" w:hAnsi="Times New Roman" w:cs="Times New Roman"/>
        </w:rPr>
        <w:t>ongress can no longer continue to ignore the problem of modern voting discrimination.  Congress must act to restore the VRA.</w:t>
      </w:r>
    </w:p>
    <w:p w:rsidR="007F0596" w:rsidRPr="0098328D" w:rsidRDefault="007F0596" w:rsidP="0098328D">
      <w:pPr>
        <w:contextualSpacing/>
        <w:rPr>
          <w:rFonts w:ascii="Times New Roman" w:hAnsi="Times New Roman" w:cs="Times New Roman"/>
        </w:rPr>
      </w:pPr>
    </w:p>
    <w:p w:rsidR="009B4EFC" w:rsidRPr="0098328D" w:rsidRDefault="009B4EFC"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 xml:space="preserve">Today, Congress must fulfill its obligations under the Constitution to eradicate voting discrimination by restoring the strength and effectiveness of the Voting Rights Act. Fifty years after brave Americans gave their lives for the right to vote, we cannot allow their legacy and the protections they fought for to continue to unravel.  </w:t>
      </w:r>
      <w:r w:rsidR="00A20622" w:rsidRPr="0098328D">
        <w:rPr>
          <w:rFonts w:ascii="Times New Roman" w:hAnsi="Times New Roman" w:cs="Times New Roman"/>
        </w:rPr>
        <w:t xml:space="preserve">We urge you to support this important bill.  </w:t>
      </w:r>
    </w:p>
    <w:p w:rsidR="00A20622" w:rsidRPr="0098328D" w:rsidRDefault="00A20622" w:rsidP="0098328D">
      <w:pPr>
        <w:widowControl w:val="0"/>
        <w:autoSpaceDE w:val="0"/>
        <w:autoSpaceDN w:val="0"/>
        <w:adjustRightInd w:val="0"/>
        <w:ind w:right="-720"/>
        <w:contextualSpacing/>
        <w:rPr>
          <w:rFonts w:ascii="Times New Roman" w:hAnsi="Times New Roman" w:cs="Times New Roman"/>
        </w:rPr>
      </w:pPr>
    </w:p>
    <w:p w:rsidR="00A20622" w:rsidRPr="0098328D" w:rsidRDefault="00A20622" w:rsidP="0098328D">
      <w:pPr>
        <w:widowControl w:val="0"/>
        <w:autoSpaceDE w:val="0"/>
        <w:autoSpaceDN w:val="0"/>
        <w:adjustRightInd w:val="0"/>
        <w:ind w:right="-720"/>
        <w:contextualSpacing/>
        <w:rPr>
          <w:rFonts w:ascii="Times New Roman" w:hAnsi="Times New Roman" w:cs="Times New Roman"/>
        </w:rPr>
      </w:pPr>
      <w:r w:rsidRPr="0098328D">
        <w:rPr>
          <w:rFonts w:ascii="Times New Roman" w:hAnsi="Times New Roman" w:cs="Times New Roman"/>
        </w:rPr>
        <w:t xml:space="preserve">Thank you for your consideration. If you have any questions, please contact </w:t>
      </w:r>
      <w:r w:rsidR="004C0D2C">
        <w:rPr>
          <w:rFonts w:ascii="Times New Roman" w:hAnsi="Times New Roman" w:cs="Times New Roman"/>
        </w:rPr>
        <w:t>TBD</w:t>
      </w:r>
      <w:r w:rsidRPr="0098328D">
        <w:rPr>
          <w:rFonts w:ascii="Times New Roman" w:hAnsi="Times New Roman" w:cs="Times New Roman"/>
        </w:rPr>
        <w:t xml:space="preserve">.  </w:t>
      </w:r>
    </w:p>
    <w:p w:rsidR="009B4EFC" w:rsidRPr="0098328D" w:rsidRDefault="009B4EFC" w:rsidP="0098328D">
      <w:pPr>
        <w:pStyle w:val="ListParagraph"/>
        <w:spacing w:after="0" w:line="240" w:lineRule="auto"/>
        <w:rPr>
          <w:rFonts w:ascii="Times New Roman" w:hAnsi="Times New Roman" w:cs="Times New Roman"/>
          <w:sz w:val="24"/>
          <w:szCs w:val="24"/>
        </w:rPr>
      </w:pPr>
    </w:p>
    <w:p w:rsidR="009B4EFC" w:rsidRPr="0098328D" w:rsidRDefault="009B4EFC" w:rsidP="0098328D">
      <w:pPr>
        <w:contextualSpacing/>
        <w:jc w:val="center"/>
        <w:rPr>
          <w:rFonts w:ascii="Times New Roman" w:hAnsi="Times New Roman" w:cs="Times New Roman"/>
        </w:rPr>
      </w:pPr>
    </w:p>
    <w:p w:rsidR="00D13A77" w:rsidRPr="0098328D" w:rsidRDefault="00A20622" w:rsidP="0098328D">
      <w:pPr>
        <w:contextualSpacing/>
        <w:rPr>
          <w:rFonts w:ascii="Times New Roman" w:hAnsi="Times New Roman" w:cs="Times New Roman"/>
        </w:rPr>
      </w:pPr>
      <w:r w:rsidRPr="0098328D">
        <w:rPr>
          <w:rFonts w:ascii="Times New Roman" w:hAnsi="Times New Roman" w:cs="Times New Roman"/>
        </w:rPr>
        <w:t>Sincerely</w:t>
      </w:r>
      <w:r w:rsidR="004C0D2C">
        <w:rPr>
          <w:rFonts w:ascii="Times New Roman" w:hAnsi="Times New Roman" w:cs="Times New Roman"/>
        </w:rPr>
        <w:t>,</w:t>
      </w:r>
    </w:p>
    <w:sectPr w:rsidR="00D13A77" w:rsidRPr="0098328D" w:rsidSect="007F059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CF" w:rsidRDefault="00CC08CF" w:rsidP="009B4EFC">
      <w:r>
        <w:separator/>
      </w:r>
    </w:p>
  </w:endnote>
  <w:endnote w:type="continuationSeparator" w:id="0">
    <w:p w:rsidR="00CC08CF" w:rsidRDefault="00CC08CF" w:rsidP="009B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13989"/>
      <w:docPartObj>
        <w:docPartGallery w:val="Page Numbers (Bottom of Page)"/>
        <w:docPartUnique/>
      </w:docPartObj>
    </w:sdtPr>
    <w:sdtEndPr>
      <w:rPr>
        <w:rFonts w:ascii="Times New Roman" w:hAnsi="Times New Roman" w:cs="Times New Roman"/>
        <w:noProof/>
        <w:sz w:val="20"/>
        <w:szCs w:val="20"/>
      </w:rPr>
    </w:sdtEndPr>
    <w:sdtContent>
      <w:p w:rsidR="00EA49A7" w:rsidRDefault="009B6641">
        <w:pPr>
          <w:pStyle w:val="Footer"/>
          <w:jc w:val="center"/>
          <w:rPr>
            <w:rFonts w:ascii="Times New Roman" w:hAnsi="Times New Roman" w:cs="Times New Roman"/>
            <w:noProof/>
            <w:sz w:val="20"/>
            <w:szCs w:val="20"/>
          </w:rPr>
        </w:pPr>
        <w:r w:rsidRPr="00EA49A7">
          <w:rPr>
            <w:rFonts w:ascii="Times New Roman" w:hAnsi="Times New Roman" w:cs="Times New Roman"/>
            <w:sz w:val="20"/>
            <w:szCs w:val="20"/>
          </w:rPr>
          <w:fldChar w:fldCharType="begin"/>
        </w:r>
        <w:r w:rsidRPr="00EA49A7">
          <w:rPr>
            <w:rFonts w:ascii="Times New Roman" w:hAnsi="Times New Roman" w:cs="Times New Roman"/>
            <w:sz w:val="20"/>
            <w:szCs w:val="20"/>
          </w:rPr>
          <w:instrText xml:space="preserve"> PAGE   \* MERGEFORMAT </w:instrText>
        </w:r>
        <w:r w:rsidRPr="00EA49A7">
          <w:rPr>
            <w:rFonts w:ascii="Times New Roman" w:hAnsi="Times New Roman" w:cs="Times New Roman"/>
            <w:sz w:val="20"/>
            <w:szCs w:val="20"/>
          </w:rPr>
          <w:fldChar w:fldCharType="separate"/>
        </w:r>
        <w:r w:rsidR="008704DC">
          <w:rPr>
            <w:rFonts w:ascii="Times New Roman" w:hAnsi="Times New Roman" w:cs="Times New Roman"/>
            <w:noProof/>
            <w:sz w:val="20"/>
            <w:szCs w:val="20"/>
          </w:rPr>
          <w:t>1</w:t>
        </w:r>
        <w:r w:rsidRPr="00EA49A7">
          <w:rPr>
            <w:rFonts w:ascii="Times New Roman" w:hAnsi="Times New Roman" w:cs="Times New Roman"/>
            <w:noProof/>
            <w:sz w:val="20"/>
            <w:szCs w:val="20"/>
          </w:rPr>
          <w:fldChar w:fldCharType="end"/>
        </w:r>
      </w:p>
      <w:p w:rsidR="00EA49A7" w:rsidRPr="00EA49A7" w:rsidRDefault="00CC08CF">
        <w:pPr>
          <w:pStyle w:val="Footer"/>
          <w:jc w:val="center"/>
          <w:rPr>
            <w:rFonts w:ascii="Times New Roman" w:hAnsi="Times New Roman" w:cs="Times New Roman"/>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CF" w:rsidRDefault="00CC08CF" w:rsidP="009B4EFC">
      <w:r>
        <w:separator/>
      </w:r>
    </w:p>
  </w:footnote>
  <w:footnote w:type="continuationSeparator" w:id="0">
    <w:p w:rsidR="00CC08CF" w:rsidRDefault="00CC08CF" w:rsidP="009B4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596" w:rsidRPr="007F0596" w:rsidRDefault="007F0596" w:rsidP="007F0596">
    <w:pPr>
      <w:pStyle w:val="Header"/>
      <w:tabs>
        <w:tab w:val="clear" w:pos="4320"/>
        <w:tab w:val="clear" w:pos="8640"/>
        <w:tab w:val="left" w:pos="18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A23FF"/>
    <w:multiLevelType w:val="hybridMultilevel"/>
    <w:tmpl w:val="3B86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C64418"/>
    <w:multiLevelType w:val="multilevel"/>
    <w:tmpl w:val="23A4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Bornstein">
    <w15:presenceInfo w15:providerId="AD" w15:userId="S-1-5-21-4059700819-3363589340-1665820669-3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FC"/>
    <w:rsid w:val="000554C0"/>
    <w:rsid w:val="003B69B6"/>
    <w:rsid w:val="003C269B"/>
    <w:rsid w:val="004B44BE"/>
    <w:rsid w:val="004C0D2C"/>
    <w:rsid w:val="005656A9"/>
    <w:rsid w:val="00576374"/>
    <w:rsid w:val="007F0596"/>
    <w:rsid w:val="008704DC"/>
    <w:rsid w:val="0098328D"/>
    <w:rsid w:val="009A4914"/>
    <w:rsid w:val="009B4EFC"/>
    <w:rsid w:val="009B6641"/>
    <w:rsid w:val="00A20622"/>
    <w:rsid w:val="00BA74FA"/>
    <w:rsid w:val="00BF0034"/>
    <w:rsid w:val="00CC08CF"/>
    <w:rsid w:val="00D13A77"/>
    <w:rsid w:val="00F06E45"/>
    <w:rsid w:val="00F6632E"/>
    <w:rsid w:val="00F6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FC"/>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FC"/>
    <w:pPr>
      <w:tabs>
        <w:tab w:val="center" w:pos="4320"/>
        <w:tab w:val="right" w:pos="8640"/>
      </w:tabs>
    </w:pPr>
  </w:style>
  <w:style w:type="character" w:customStyle="1" w:styleId="HeaderChar">
    <w:name w:val="Header Char"/>
    <w:basedOn w:val="DefaultParagraphFont"/>
    <w:link w:val="Header"/>
    <w:uiPriority w:val="99"/>
    <w:rsid w:val="009B4EFC"/>
    <w:rPr>
      <w:rFonts w:eastAsiaTheme="minorEastAsia"/>
      <w:sz w:val="24"/>
      <w:szCs w:val="24"/>
      <w:lang w:eastAsia="ja-JP"/>
    </w:rPr>
  </w:style>
  <w:style w:type="paragraph" w:styleId="Footer">
    <w:name w:val="footer"/>
    <w:basedOn w:val="Normal"/>
    <w:link w:val="FooterChar"/>
    <w:uiPriority w:val="99"/>
    <w:unhideWhenUsed/>
    <w:rsid w:val="009B4EFC"/>
    <w:pPr>
      <w:tabs>
        <w:tab w:val="center" w:pos="4320"/>
        <w:tab w:val="right" w:pos="8640"/>
      </w:tabs>
    </w:pPr>
  </w:style>
  <w:style w:type="character" w:customStyle="1" w:styleId="FooterChar">
    <w:name w:val="Footer Char"/>
    <w:basedOn w:val="DefaultParagraphFont"/>
    <w:link w:val="Footer"/>
    <w:uiPriority w:val="99"/>
    <w:rsid w:val="009B4EFC"/>
    <w:rPr>
      <w:rFonts w:eastAsiaTheme="minorEastAsia"/>
      <w:sz w:val="24"/>
      <w:szCs w:val="24"/>
      <w:lang w:eastAsia="ja-JP"/>
    </w:rPr>
  </w:style>
  <w:style w:type="paragraph" w:styleId="NoSpacing">
    <w:name w:val="No Spacing"/>
    <w:qFormat/>
    <w:rsid w:val="009B4EFC"/>
    <w:pPr>
      <w:spacing w:after="0" w:line="240" w:lineRule="auto"/>
    </w:pPr>
  </w:style>
  <w:style w:type="character" w:styleId="Hyperlink">
    <w:name w:val="Hyperlink"/>
    <w:basedOn w:val="DefaultParagraphFont"/>
    <w:uiPriority w:val="99"/>
    <w:unhideWhenUsed/>
    <w:rsid w:val="009B4EFC"/>
    <w:rPr>
      <w:color w:val="0563C1" w:themeColor="hyperlink"/>
      <w:u w:val="single"/>
    </w:rPr>
  </w:style>
  <w:style w:type="paragraph" w:styleId="ListParagraph">
    <w:name w:val="List Paragraph"/>
    <w:basedOn w:val="Normal"/>
    <w:uiPriority w:val="34"/>
    <w:qFormat/>
    <w:rsid w:val="009B4EFC"/>
    <w:pPr>
      <w:spacing w:after="200" w:line="276" w:lineRule="auto"/>
      <w:ind w:left="720"/>
      <w:contextualSpacing/>
    </w:pPr>
    <w:rPr>
      <w:rFonts w:eastAsiaTheme="minorHAnsi"/>
      <w:sz w:val="22"/>
      <w:szCs w:val="22"/>
      <w:lang w:eastAsia="en-US"/>
    </w:rPr>
  </w:style>
  <w:style w:type="character" w:styleId="Emphasis">
    <w:name w:val="Emphasis"/>
    <w:basedOn w:val="DefaultParagraphFont"/>
    <w:uiPriority w:val="20"/>
    <w:qFormat/>
    <w:rsid w:val="0098328D"/>
    <w:rPr>
      <w:i/>
      <w:iCs/>
    </w:rPr>
  </w:style>
  <w:style w:type="character" w:styleId="Strong">
    <w:name w:val="Strong"/>
    <w:basedOn w:val="DefaultParagraphFont"/>
    <w:uiPriority w:val="22"/>
    <w:qFormat/>
    <w:rsid w:val="0098328D"/>
    <w:rPr>
      <w:b/>
      <w:bCs/>
    </w:rPr>
  </w:style>
  <w:style w:type="character" w:styleId="CommentReference">
    <w:name w:val="annotation reference"/>
    <w:basedOn w:val="DefaultParagraphFont"/>
    <w:uiPriority w:val="99"/>
    <w:semiHidden/>
    <w:unhideWhenUsed/>
    <w:rsid w:val="009A4914"/>
    <w:rPr>
      <w:sz w:val="16"/>
      <w:szCs w:val="16"/>
    </w:rPr>
  </w:style>
  <w:style w:type="paragraph" w:styleId="CommentText">
    <w:name w:val="annotation text"/>
    <w:basedOn w:val="Normal"/>
    <w:link w:val="CommentTextChar"/>
    <w:uiPriority w:val="99"/>
    <w:semiHidden/>
    <w:unhideWhenUsed/>
    <w:rsid w:val="009A4914"/>
    <w:rPr>
      <w:sz w:val="20"/>
      <w:szCs w:val="20"/>
    </w:rPr>
  </w:style>
  <w:style w:type="character" w:customStyle="1" w:styleId="CommentTextChar">
    <w:name w:val="Comment Text Char"/>
    <w:basedOn w:val="DefaultParagraphFont"/>
    <w:link w:val="CommentText"/>
    <w:uiPriority w:val="99"/>
    <w:semiHidden/>
    <w:rsid w:val="009A4914"/>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A4914"/>
    <w:rPr>
      <w:b/>
      <w:bCs/>
    </w:rPr>
  </w:style>
  <w:style w:type="character" w:customStyle="1" w:styleId="CommentSubjectChar">
    <w:name w:val="Comment Subject Char"/>
    <w:basedOn w:val="CommentTextChar"/>
    <w:link w:val="CommentSubject"/>
    <w:uiPriority w:val="99"/>
    <w:semiHidden/>
    <w:rsid w:val="009A4914"/>
    <w:rPr>
      <w:rFonts w:eastAsiaTheme="minorEastAsia"/>
      <w:b/>
      <w:bCs/>
      <w:sz w:val="20"/>
      <w:szCs w:val="20"/>
      <w:lang w:eastAsia="ja-JP"/>
    </w:rPr>
  </w:style>
  <w:style w:type="paragraph" w:styleId="BalloonText">
    <w:name w:val="Balloon Text"/>
    <w:basedOn w:val="Normal"/>
    <w:link w:val="BalloonTextChar"/>
    <w:uiPriority w:val="99"/>
    <w:semiHidden/>
    <w:unhideWhenUsed/>
    <w:rsid w:val="009A4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14"/>
    <w:rPr>
      <w:rFonts w:ascii="Segoe UI" w:eastAsiaTheme="minorEastAsia" w:hAnsi="Segoe UI" w:cs="Segoe U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FC"/>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EFC"/>
    <w:pPr>
      <w:tabs>
        <w:tab w:val="center" w:pos="4320"/>
        <w:tab w:val="right" w:pos="8640"/>
      </w:tabs>
    </w:pPr>
  </w:style>
  <w:style w:type="character" w:customStyle="1" w:styleId="HeaderChar">
    <w:name w:val="Header Char"/>
    <w:basedOn w:val="DefaultParagraphFont"/>
    <w:link w:val="Header"/>
    <w:uiPriority w:val="99"/>
    <w:rsid w:val="009B4EFC"/>
    <w:rPr>
      <w:rFonts w:eastAsiaTheme="minorEastAsia"/>
      <w:sz w:val="24"/>
      <w:szCs w:val="24"/>
      <w:lang w:eastAsia="ja-JP"/>
    </w:rPr>
  </w:style>
  <w:style w:type="paragraph" w:styleId="Footer">
    <w:name w:val="footer"/>
    <w:basedOn w:val="Normal"/>
    <w:link w:val="FooterChar"/>
    <w:uiPriority w:val="99"/>
    <w:unhideWhenUsed/>
    <w:rsid w:val="009B4EFC"/>
    <w:pPr>
      <w:tabs>
        <w:tab w:val="center" w:pos="4320"/>
        <w:tab w:val="right" w:pos="8640"/>
      </w:tabs>
    </w:pPr>
  </w:style>
  <w:style w:type="character" w:customStyle="1" w:styleId="FooterChar">
    <w:name w:val="Footer Char"/>
    <w:basedOn w:val="DefaultParagraphFont"/>
    <w:link w:val="Footer"/>
    <w:uiPriority w:val="99"/>
    <w:rsid w:val="009B4EFC"/>
    <w:rPr>
      <w:rFonts w:eastAsiaTheme="minorEastAsia"/>
      <w:sz w:val="24"/>
      <w:szCs w:val="24"/>
      <w:lang w:eastAsia="ja-JP"/>
    </w:rPr>
  </w:style>
  <w:style w:type="paragraph" w:styleId="NoSpacing">
    <w:name w:val="No Spacing"/>
    <w:qFormat/>
    <w:rsid w:val="009B4EFC"/>
    <w:pPr>
      <w:spacing w:after="0" w:line="240" w:lineRule="auto"/>
    </w:pPr>
  </w:style>
  <w:style w:type="character" w:styleId="Hyperlink">
    <w:name w:val="Hyperlink"/>
    <w:basedOn w:val="DefaultParagraphFont"/>
    <w:uiPriority w:val="99"/>
    <w:unhideWhenUsed/>
    <w:rsid w:val="009B4EFC"/>
    <w:rPr>
      <w:color w:val="0563C1" w:themeColor="hyperlink"/>
      <w:u w:val="single"/>
    </w:rPr>
  </w:style>
  <w:style w:type="paragraph" w:styleId="ListParagraph">
    <w:name w:val="List Paragraph"/>
    <w:basedOn w:val="Normal"/>
    <w:uiPriority w:val="34"/>
    <w:qFormat/>
    <w:rsid w:val="009B4EFC"/>
    <w:pPr>
      <w:spacing w:after="200" w:line="276" w:lineRule="auto"/>
      <w:ind w:left="720"/>
      <w:contextualSpacing/>
    </w:pPr>
    <w:rPr>
      <w:rFonts w:eastAsiaTheme="minorHAnsi"/>
      <w:sz w:val="22"/>
      <w:szCs w:val="22"/>
      <w:lang w:eastAsia="en-US"/>
    </w:rPr>
  </w:style>
  <w:style w:type="character" w:styleId="Emphasis">
    <w:name w:val="Emphasis"/>
    <w:basedOn w:val="DefaultParagraphFont"/>
    <w:uiPriority w:val="20"/>
    <w:qFormat/>
    <w:rsid w:val="0098328D"/>
    <w:rPr>
      <w:i/>
      <w:iCs/>
    </w:rPr>
  </w:style>
  <w:style w:type="character" w:styleId="Strong">
    <w:name w:val="Strong"/>
    <w:basedOn w:val="DefaultParagraphFont"/>
    <w:uiPriority w:val="22"/>
    <w:qFormat/>
    <w:rsid w:val="0098328D"/>
    <w:rPr>
      <w:b/>
      <w:bCs/>
    </w:rPr>
  </w:style>
  <w:style w:type="character" w:styleId="CommentReference">
    <w:name w:val="annotation reference"/>
    <w:basedOn w:val="DefaultParagraphFont"/>
    <w:uiPriority w:val="99"/>
    <w:semiHidden/>
    <w:unhideWhenUsed/>
    <w:rsid w:val="009A4914"/>
    <w:rPr>
      <w:sz w:val="16"/>
      <w:szCs w:val="16"/>
    </w:rPr>
  </w:style>
  <w:style w:type="paragraph" w:styleId="CommentText">
    <w:name w:val="annotation text"/>
    <w:basedOn w:val="Normal"/>
    <w:link w:val="CommentTextChar"/>
    <w:uiPriority w:val="99"/>
    <w:semiHidden/>
    <w:unhideWhenUsed/>
    <w:rsid w:val="009A4914"/>
    <w:rPr>
      <w:sz w:val="20"/>
      <w:szCs w:val="20"/>
    </w:rPr>
  </w:style>
  <w:style w:type="character" w:customStyle="1" w:styleId="CommentTextChar">
    <w:name w:val="Comment Text Char"/>
    <w:basedOn w:val="DefaultParagraphFont"/>
    <w:link w:val="CommentText"/>
    <w:uiPriority w:val="99"/>
    <w:semiHidden/>
    <w:rsid w:val="009A4914"/>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A4914"/>
    <w:rPr>
      <w:b/>
      <w:bCs/>
    </w:rPr>
  </w:style>
  <w:style w:type="character" w:customStyle="1" w:styleId="CommentSubjectChar">
    <w:name w:val="Comment Subject Char"/>
    <w:basedOn w:val="CommentTextChar"/>
    <w:link w:val="CommentSubject"/>
    <w:uiPriority w:val="99"/>
    <w:semiHidden/>
    <w:rsid w:val="009A4914"/>
    <w:rPr>
      <w:rFonts w:eastAsiaTheme="minorEastAsia"/>
      <w:b/>
      <w:bCs/>
      <w:sz w:val="20"/>
      <w:szCs w:val="20"/>
      <w:lang w:eastAsia="ja-JP"/>
    </w:rPr>
  </w:style>
  <w:style w:type="paragraph" w:styleId="BalloonText">
    <w:name w:val="Balloon Text"/>
    <w:basedOn w:val="Normal"/>
    <w:link w:val="BalloonTextChar"/>
    <w:uiPriority w:val="99"/>
    <w:semiHidden/>
    <w:unhideWhenUsed/>
    <w:rsid w:val="009A4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14"/>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4120">
      <w:bodyDiv w:val="1"/>
      <w:marLeft w:val="0"/>
      <w:marRight w:val="0"/>
      <w:marTop w:val="0"/>
      <w:marBottom w:val="0"/>
      <w:divBdr>
        <w:top w:val="none" w:sz="0" w:space="0" w:color="auto"/>
        <w:left w:val="none" w:sz="0" w:space="0" w:color="auto"/>
        <w:bottom w:val="none" w:sz="0" w:space="0" w:color="auto"/>
        <w:right w:val="none" w:sz="0" w:space="0" w:color="auto"/>
      </w:divBdr>
      <w:divsChild>
        <w:div w:id="1883252012">
          <w:marLeft w:val="0"/>
          <w:marRight w:val="0"/>
          <w:marTop w:val="0"/>
          <w:marBottom w:val="0"/>
          <w:divBdr>
            <w:top w:val="none" w:sz="0" w:space="0" w:color="auto"/>
            <w:left w:val="none" w:sz="0" w:space="0" w:color="auto"/>
            <w:bottom w:val="none" w:sz="0" w:space="0" w:color="auto"/>
            <w:right w:val="none" w:sz="0" w:space="0" w:color="auto"/>
          </w:divBdr>
          <w:divsChild>
            <w:div w:id="1342122090">
              <w:marLeft w:val="0"/>
              <w:marRight w:val="0"/>
              <w:marTop w:val="0"/>
              <w:marBottom w:val="0"/>
              <w:divBdr>
                <w:top w:val="none" w:sz="0" w:space="0" w:color="auto"/>
                <w:left w:val="none" w:sz="0" w:space="0" w:color="auto"/>
                <w:bottom w:val="none" w:sz="0" w:space="0" w:color="auto"/>
                <w:right w:val="none" w:sz="0" w:space="0" w:color="auto"/>
              </w:divBdr>
              <w:divsChild>
                <w:div w:id="1873763473">
                  <w:marLeft w:val="0"/>
                  <w:marRight w:val="0"/>
                  <w:marTop w:val="360"/>
                  <w:marBottom w:val="0"/>
                  <w:divBdr>
                    <w:top w:val="none" w:sz="0" w:space="0" w:color="auto"/>
                    <w:left w:val="none" w:sz="0" w:space="0" w:color="auto"/>
                    <w:bottom w:val="none" w:sz="0" w:space="0" w:color="auto"/>
                    <w:right w:val="none" w:sz="0" w:space="0" w:color="auto"/>
                  </w:divBdr>
                  <w:divsChild>
                    <w:div w:id="382682537">
                      <w:marLeft w:val="0"/>
                      <w:marRight w:val="0"/>
                      <w:marTop w:val="0"/>
                      <w:marBottom w:val="0"/>
                      <w:divBdr>
                        <w:top w:val="none" w:sz="0" w:space="0" w:color="auto"/>
                        <w:left w:val="none" w:sz="0" w:space="0" w:color="auto"/>
                        <w:bottom w:val="none" w:sz="0" w:space="0" w:color="auto"/>
                        <w:right w:val="none" w:sz="0" w:space="0" w:color="auto"/>
                      </w:divBdr>
                      <w:divsChild>
                        <w:div w:id="837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Bornstein</dc:creator>
  <cp:lastModifiedBy>Ellen Buchman</cp:lastModifiedBy>
  <cp:revision>3</cp:revision>
  <dcterms:created xsi:type="dcterms:W3CDTF">2016-05-18T20:21:00Z</dcterms:created>
  <dcterms:modified xsi:type="dcterms:W3CDTF">2016-05-18T20:26:00Z</dcterms:modified>
</cp:coreProperties>
</file>